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FD1494" w:rsidRDefault="00E04054" w:rsidP="00E040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FD1494">
        <w:rPr>
          <w:b/>
          <w:sz w:val="28"/>
          <w:szCs w:val="28"/>
          <w:lang w:val="en-US"/>
        </w:rPr>
        <w:t xml:space="preserve">15 </w:t>
      </w:r>
      <w:r w:rsidR="00FD1494">
        <w:rPr>
          <w:b/>
          <w:sz w:val="28"/>
          <w:szCs w:val="28"/>
        </w:rPr>
        <w:t>августа 2019 года</w:t>
      </w:r>
      <w:r>
        <w:rPr>
          <w:b/>
          <w:sz w:val="28"/>
          <w:szCs w:val="28"/>
        </w:rPr>
        <w:t xml:space="preserve">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="00FD1494">
        <w:rPr>
          <w:b/>
          <w:sz w:val="28"/>
          <w:szCs w:val="28"/>
          <w:lang w:val="en-US"/>
        </w:rPr>
        <w:t>116</w:t>
      </w:r>
      <w:bookmarkStart w:id="0" w:name="_GoBack"/>
      <w:bookmarkEnd w:id="0"/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D06D49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Pr="00E04054">
        <w:rPr>
          <w:b/>
          <w:sz w:val="28"/>
          <w:szCs w:val="28"/>
        </w:rPr>
        <w:t>1</w:t>
      </w:r>
      <w:r w:rsidR="00D06D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D06D49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D06D49">
        <w:rPr>
          <w:b/>
          <w:sz w:val="28"/>
          <w:szCs w:val="28"/>
        </w:rPr>
        <w:t>151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941132" w:rsidRPr="00941132">
        <w:rPr>
          <w:rStyle w:val="ae"/>
          <w:sz w:val="28"/>
          <w:szCs w:val="28"/>
        </w:rPr>
        <w:t>Об утверждении Административного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941132" w:rsidRPr="00941132" w:rsidRDefault="00941132" w:rsidP="00941132">
      <w:pPr>
        <w:jc w:val="center"/>
        <w:rPr>
          <w:b/>
          <w:bCs/>
          <w:sz w:val="28"/>
          <w:szCs w:val="28"/>
        </w:rPr>
      </w:pPr>
      <w:r w:rsidRPr="00941132">
        <w:rPr>
          <w:b/>
          <w:bCs/>
          <w:sz w:val="28"/>
          <w:szCs w:val="28"/>
        </w:rPr>
        <w:t xml:space="preserve">администрации Вольненского сельского  поселения Успенского  района </w:t>
      </w:r>
    </w:p>
    <w:p w:rsidR="00E04054" w:rsidRPr="00941132" w:rsidRDefault="00941132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 w:rsidRPr="00941132">
        <w:rPr>
          <w:b/>
          <w:bCs/>
          <w:spacing w:val="-2"/>
          <w:sz w:val="28"/>
          <w:szCs w:val="28"/>
        </w:rPr>
        <w:t xml:space="preserve">по предоставлению муниципальной услуги  </w:t>
      </w:r>
      <w:r w:rsidRPr="00941132">
        <w:rPr>
          <w:b/>
          <w:sz w:val="28"/>
          <w:szCs w:val="28"/>
        </w:rPr>
        <w:t>«</w:t>
      </w:r>
      <w:r w:rsidR="00672357">
        <w:rPr>
          <w:b/>
          <w:sz w:val="28"/>
          <w:szCs w:val="28"/>
        </w:rPr>
        <w:t>В</w:t>
      </w:r>
      <w:r w:rsidRPr="00941132">
        <w:rPr>
          <w:b/>
          <w:sz w:val="28"/>
          <w:szCs w:val="28"/>
        </w:rPr>
        <w:t>ыдача порубочного билета на вырубку деревьев и кустарников на территории Вольненского сельского поселения Успенского района</w:t>
      </w:r>
      <w:r w:rsidR="00E04054" w:rsidRPr="00941132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A97BB8">
        <w:rPr>
          <w:sz w:val="28"/>
          <w:szCs w:val="28"/>
        </w:rPr>
        <w:t>п о с т а н о в л я ю:</w:t>
      </w:r>
    </w:p>
    <w:p w:rsidR="00E04054" w:rsidRPr="00D06D49" w:rsidRDefault="00E04054" w:rsidP="00D06D49">
      <w:pPr>
        <w:ind w:firstLine="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6D49">
        <w:rPr>
          <w:sz w:val="28"/>
          <w:szCs w:val="28"/>
        </w:rPr>
        <w:t>Внести в постановление администрации Вольненского сельского поселения Успенского района от 1</w:t>
      </w:r>
      <w:r w:rsidR="00D06D49" w:rsidRPr="00D06D49">
        <w:rPr>
          <w:sz w:val="28"/>
          <w:szCs w:val="28"/>
        </w:rPr>
        <w:t>4</w:t>
      </w:r>
      <w:r w:rsidRPr="00D06D49">
        <w:rPr>
          <w:sz w:val="28"/>
          <w:szCs w:val="28"/>
        </w:rPr>
        <w:t xml:space="preserve"> </w:t>
      </w:r>
      <w:r w:rsidR="00D06D49" w:rsidRPr="00D06D49">
        <w:rPr>
          <w:sz w:val="28"/>
          <w:szCs w:val="28"/>
        </w:rPr>
        <w:t>июня</w:t>
      </w:r>
      <w:r w:rsidRPr="00D06D49">
        <w:rPr>
          <w:sz w:val="28"/>
          <w:szCs w:val="28"/>
        </w:rPr>
        <w:t xml:space="preserve"> 201</w:t>
      </w:r>
      <w:r w:rsidR="00D06D49" w:rsidRPr="00D06D49">
        <w:rPr>
          <w:sz w:val="28"/>
          <w:szCs w:val="28"/>
        </w:rPr>
        <w:t>6</w:t>
      </w:r>
      <w:r w:rsidRPr="00D06D49">
        <w:rPr>
          <w:sz w:val="28"/>
          <w:szCs w:val="28"/>
        </w:rPr>
        <w:t xml:space="preserve"> года № </w:t>
      </w:r>
      <w:r w:rsidR="00D06D49" w:rsidRPr="00D06D49">
        <w:rPr>
          <w:sz w:val="28"/>
          <w:szCs w:val="28"/>
        </w:rPr>
        <w:t>151</w:t>
      </w:r>
      <w:r w:rsidRPr="00D06D49">
        <w:rPr>
          <w:sz w:val="28"/>
          <w:szCs w:val="28"/>
        </w:rPr>
        <w:t xml:space="preserve"> «</w:t>
      </w:r>
      <w:r w:rsidR="00D06D49" w:rsidRPr="00D06D49">
        <w:rPr>
          <w:rStyle w:val="ae"/>
          <w:b w:val="0"/>
          <w:sz w:val="28"/>
          <w:szCs w:val="28"/>
        </w:rPr>
        <w:t>Об утверждении Административного регламента</w:t>
      </w:r>
      <w:r w:rsidR="00D06D49" w:rsidRPr="00D06D49">
        <w:rPr>
          <w:sz w:val="28"/>
          <w:szCs w:val="28"/>
        </w:rPr>
        <w:t xml:space="preserve"> </w:t>
      </w:r>
      <w:r w:rsidR="00D06D49" w:rsidRPr="00D06D49">
        <w:rPr>
          <w:bCs/>
          <w:sz w:val="28"/>
          <w:szCs w:val="28"/>
        </w:rPr>
        <w:t xml:space="preserve">администрации Вольненского сельского  поселения Успенского  района </w:t>
      </w:r>
      <w:r w:rsidR="00D06D49" w:rsidRPr="00D06D49">
        <w:rPr>
          <w:bCs/>
          <w:spacing w:val="-2"/>
          <w:sz w:val="28"/>
          <w:szCs w:val="28"/>
        </w:rPr>
        <w:t xml:space="preserve">по предоставлению муниципальной услуги  </w:t>
      </w:r>
      <w:r w:rsidR="00D06D49" w:rsidRPr="00D06D49">
        <w:rPr>
          <w:sz w:val="28"/>
          <w:szCs w:val="28"/>
        </w:rPr>
        <w:t>«</w:t>
      </w:r>
      <w:r w:rsidR="00672357">
        <w:rPr>
          <w:sz w:val="28"/>
          <w:szCs w:val="28"/>
        </w:rPr>
        <w:t>В</w:t>
      </w:r>
      <w:r w:rsidR="00D06D49" w:rsidRPr="00D06D49">
        <w:rPr>
          <w:sz w:val="28"/>
          <w:szCs w:val="28"/>
        </w:rPr>
        <w:t>ыдача порубочного билета на вырубку деревьев и кустарников на территории Вольненского сельского поселения Успенского района</w:t>
      </w:r>
      <w:r w:rsidRPr="00D06D49">
        <w:rPr>
          <w:sz w:val="28"/>
          <w:szCs w:val="28"/>
        </w:rPr>
        <w:t xml:space="preserve">» </w:t>
      </w:r>
      <w:r w:rsidR="00672357">
        <w:rPr>
          <w:sz w:val="28"/>
          <w:szCs w:val="28"/>
        </w:rPr>
        <w:t xml:space="preserve">(далее - Постановление) </w:t>
      </w:r>
      <w:r w:rsidRPr="00D06D49">
        <w:rPr>
          <w:sz w:val="28"/>
          <w:szCs w:val="28"/>
        </w:rPr>
        <w:t>следующие изменения и дополнения:</w:t>
      </w:r>
    </w:p>
    <w:p w:rsidR="003B0770" w:rsidRPr="00A35298" w:rsidRDefault="003B0770" w:rsidP="00A35298">
      <w:pPr>
        <w:ind w:firstLine="567"/>
        <w:jc w:val="both"/>
        <w:rPr>
          <w:sz w:val="36"/>
        </w:rPr>
      </w:pPr>
      <w:r w:rsidRPr="00CE5749">
        <w:rPr>
          <w:sz w:val="28"/>
        </w:rPr>
        <w:t xml:space="preserve">1.1. </w:t>
      </w:r>
      <w:r w:rsidR="00CE5749">
        <w:rPr>
          <w:sz w:val="28"/>
        </w:rPr>
        <w:t>Пункт 2.</w:t>
      </w:r>
      <w:r w:rsidR="00672357">
        <w:rPr>
          <w:sz w:val="28"/>
        </w:rPr>
        <w:t>8.1</w:t>
      </w:r>
      <w:r w:rsidR="00CE5749" w:rsidRPr="00CE5749">
        <w:rPr>
          <w:sz w:val="28"/>
        </w:rPr>
        <w:t xml:space="preserve"> </w:t>
      </w:r>
      <w:r w:rsidR="00672357">
        <w:rPr>
          <w:sz w:val="28"/>
        </w:rPr>
        <w:t xml:space="preserve">подраздела 2.8. </w:t>
      </w:r>
      <w:r w:rsidR="00CE5749">
        <w:rPr>
          <w:sz w:val="28"/>
        </w:rPr>
        <w:t>р</w:t>
      </w:r>
      <w:r w:rsidRPr="00CE5749">
        <w:rPr>
          <w:sz w:val="28"/>
        </w:rPr>
        <w:t>аздел</w:t>
      </w:r>
      <w:r w:rsidR="00CE5749">
        <w:rPr>
          <w:sz w:val="28"/>
        </w:rPr>
        <w:t>а</w:t>
      </w:r>
      <w:r w:rsidRPr="00CE5749">
        <w:rPr>
          <w:sz w:val="28"/>
        </w:rPr>
        <w:t xml:space="preserve"> </w:t>
      </w:r>
      <w:r w:rsidR="00CE5749" w:rsidRPr="00CE5749">
        <w:rPr>
          <w:sz w:val="28"/>
          <w:lang w:val="en-US"/>
        </w:rPr>
        <w:t>II</w:t>
      </w:r>
      <w:r w:rsidR="00CE5749" w:rsidRPr="00CE5749">
        <w:rPr>
          <w:sz w:val="28"/>
        </w:rPr>
        <w:t xml:space="preserve"> </w:t>
      </w:r>
      <w:r w:rsidR="00672357">
        <w:rPr>
          <w:sz w:val="28"/>
        </w:rPr>
        <w:t>приложения «АДМИНИСТРАТИВНЫЙ РЕГЛАМЕНТ предоставления администрацией Вольненского сельского поселения Успенского района муниципальной услуги «Выдача порубочного билета на территории Вольненского сельского поселения Успенского района»</w:t>
      </w:r>
      <w:r w:rsidR="001D3D87">
        <w:rPr>
          <w:sz w:val="28"/>
        </w:rPr>
        <w:t xml:space="preserve"> к Постановлению (далее - административный регламент)</w:t>
      </w:r>
      <w:r w:rsidR="00672357">
        <w:rPr>
          <w:sz w:val="28"/>
        </w:rPr>
        <w:t xml:space="preserve"> </w:t>
      </w:r>
      <w:r w:rsidR="00CE5749" w:rsidRPr="00CE5749">
        <w:rPr>
          <w:sz w:val="28"/>
        </w:rPr>
        <w:t xml:space="preserve">дополнить </w:t>
      </w:r>
      <w:r w:rsidR="001D3D87">
        <w:rPr>
          <w:sz w:val="28"/>
        </w:rPr>
        <w:t>третьим абзацем</w:t>
      </w:r>
      <w:r w:rsidR="00A35298">
        <w:rPr>
          <w:sz w:val="28"/>
        </w:rPr>
        <w:t xml:space="preserve"> </w:t>
      </w:r>
      <w:r w:rsidR="00CE5749">
        <w:rPr>
          <w:sz w:val="28"/>
        </w:rPr>
        <w:t>следующего содержания: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A35298">
        <w:rPr>
          <w:sz w:val="28"/>
          <w:szCs w:val="23"/>
        </w:rPr>
        <w:t>П</w:t>
      </w:r>
      <w:r w:rsidRPr="00CE5749">
        <w:rPr>
          <w:sz w:val="28"/>
          <w:szCs w:val="23"/>
        </w:rPr>
        <w:t>редставлени</w:t>
      </w:r>
      <w:r w:rsidRPr="00A35298">
        <w:rPr>
          <w:sz w:val="28"/>
          <w:szCs w:val="23"/>
        </w:rPr>
        <w:t>е</w:t>
      </w:r>
      <w:r w:rsidRPr="00CE5749">
        <w:rPr>
          <w:sz w:val="28"/>
          <w:szCs w:val="23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749" w:rsidRDefault="00CE5749" w:rsidP="00FF3B8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A35298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предоставляющего муниципальную услугу, муниципального служащего, работни</w:t>
      </w:r>
      <w:r w:rsidR="00FF3B88">
        <w:rPr>
          <w:sz w:val="28"/>
          <w:szCs w:val="23"/>
        </w:rPr>
        <w:t>ка многофункционального центра</w:t>
      </w:r>
      <w:r w:rsidRPr="00CE5749">
        <w:rPr>
          <w:sz w:val="28"/>
          <w:szCs w:val="23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D3D87" w:rsidRDefault="001D3D87" w:rsidP="00FF3B88">
      <w:pPr>
        <w:shd w:val="clear" w:color="auto" w:fill="FFFFFF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1.</w:t>
      </w:r>
      <w:r w:rsidR="0084707B">
        <w:rPr>
          <w:sz w:val="28"/>
          <w:szCs w:val="23"/>
        </w:rPr>
        <w:t>2</w:t>
      </w:r>
      <w:r>
        <w:rPr>
          <w:sz w:val="28"/>
          <w:szCs w:val="23"/>
        </w:rPr>
        <w:t xml:space="preserve">. Пункт 2.16.1 подраздела 2.16 раздела </w:t>
      </w:r>
      <w:r>
        <w:rPr>
          <w:sz w:val="28"/>
          <w:szCs w:val="23"/>
          <w:lang w:val="en-US"/>
        </w:rPr>
        <w:t>II</w:t>
      </w:r>
      <w:r w:rsidRPr="001D3D87">
        <w:rPr>
          <w:sz w:val="28"/>
          <w:szCs w:val="23"/>
        </w:rPr>
        <w:t xml:space="preserve"> </w:t>
      </w:r>
      <w:r>
        <w:rPr>
          <w:sz w:val="28"/>
          <w:szCs w:val="23"/>
        </w:rPr>
        <w:t>административного регламента дополнить четырнадцатым абзацем следующего содержания:</w:t>
      </w:r>
    </w:p>
    <w:p w:rsidR="001D3D87" w:rsidRPr="001D3D87" w:rsidRDefault="001D3D87" w:rsidP="00FF3B88">
      <w:pPr>
        <w:shd w:val="clear" w:color="auto" w:fill="FFFFFF"/>
        <w:ind w:firstLine="567"/>
        <w:jc w:val="both"/>
        <w:rPr>
          <w:sz w:val="28"/>
          <w:szCs w:val="23"/>
        </w:rPr>
      </w:pPr>
      <w:r w:rsidRPr="001D3D87">
        <w:rPr>
          <w:sz w:val="28"/>
          <w:szCs w:val="23"/>
        </w:rPr>
        <w:t>«</w:t>
      </w:r>
      <w:r w:rsidRPr="001D3D87">
        <w:rPr>
          <w:sz w:val="26"/>
          <w:szCs w:val="26"/>
        </w:rPr>
        <w:t>На</w:t>
      </w:r>
      <w:r>
        <w:rPr>
          <w:sz w:val="26"/>
          <w:szCs w:val="26"/>
        </w:rPr>
        <w:t xml:space="preserve"> стоянке транспортных средств </w:t>
      </w:r>
      <w:r w:rsidRPr="001D3D87">
        <w:rPr>
          <w:sz w:val="26"/>
          <w:szCs w:val="26"/>
        </w:rPr>
        <w:t>на территории, прилегающей к зданию, в том числе к зданию в котором размещены МФЦ,</w:t>
      </w:r>
      <w:r w:rsidRPr="001D3D87">
        <w:rPr>
          <w:sz w:val="28"/>
          <w:szCs w:val="28"/>
        </w:rPr>
        <w:t xml:space="preserve"> </w:t>
      </w:r>
      <w:r w:rsidR="0084707B">
        <w:rPr>
          <w:sz w:val="28"/>
          <w:szCs w:val="28"/>
        </w:rPr>
        <w:t xml:space="preserve">должно быть выделено </w:t>
      </w:r>
      <w:r w:rsidRPr="001D3D87">
        <w:rPr>
          <w:sz w:val="28"/>
          <w:szCs w:val="28"/>
        </w:rPr>
        <w:t>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84707B">
        <w:rPr>
          <w:sz w:val="28"/>
          <w:szCs w:val="28"/>
        </w:rPr>
        <w:t>3</w:t>
      </w:r>
      <w:r w:rsidRPr="005479E1">
        <w:rPr>
          <w:sz w:val="28"/>
        </w:rPr>
        <w:t xml:space="preserve"> Раздел </w:t>
      </w:r>
      <w:r w:rsidR="00F47B00" w:rsidRPr="00640213">
        <w:rPr>
          <w:sz w:val="28"/>
          <w:szCs w:val="28"/>
        </w:rPr>
        <w:t>V</w:t>
      </w:r>
      <w:r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следующей редакции:</w:t>
      </w:r>
      <w:r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</w:t>
      </w:r>
      <w:r w:rsidRPr="008565B8">
        <w:rPr>
          <w:sz w:val="28"/>
          <w:szCs w:val="23"/>
        </w:rPr>
        <w:lastRenderedPageBreak/>
        <w:t>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7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8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</w:t>
      </w:r>
      <w:r w:rsidRPr="008565B8">
        <w:rPr>
          <w:sz w:val="28"/>
          <w:szCs w:val="23"/>
        </w:rPr>
        <w:lastRenderedPageBreak/>
        <w:t>документах либо нарушение установленного срока таких исправлений.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</w:t>
      </w:r>
      <w:r w:rsidRPr="008565B8">
        <w:rPr>
          <w:sz w:val="28"/>
          <w:szCs w:val="23"/>
        </w:rPr>
        <w:lastRenderedPageBreak/>
        <w:t xml:space="preserve">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3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FF3B88" w:rsidRPr="00FF3B8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необходимых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</w:t>
      </w:r>
      <w:r w:rsidRPr="008565B8">
        <w:rPr>
          <w:sz w:val="28"/>
          <w:szCs w:val="28"/>
        </w:rPr>
        <w:lastRenderedPageBreak/>
        <w:t xml:space="preserve">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>2. Заведующей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           А.И.Качура</w:t>
      </w:r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1D3D87"/>
    <w:rsid w:val="003B0770"/>
    <w:rsid w:val="00631ED8"/>
    <w:rsid w:val="00636003"/>
    <w:rsid w:val="00672357"/>
    <w:rsid w:val="007B5272"/>
    <w:rsid w:val="0084707B"/>
    <w:rsid w:val="008565B8"/>
    <w:rsid w:val="008911C6"/>
    <w:rsid w:val="00941132"/>
    <w:rsid w:val="00972E44"/>
    <w:rsid w:val="00A35298"/>
    <w:rsid w:val="00CE5749"/>
    <w:rsid w:val="00D06D49"/>
    <w:rsid w:val="00E04054"/>
    <w:rsid w:val="00F47B00"/>
    <w:rsid w:val="00FD1494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2019-06-13T12:30:00Z</dcterms:created>
  <dcterms:modified xsi:type="dcterms:W3CDTF">2019-08-28T12:38:00Z</dcterms:modified>
</cp:coreProperties>
</file>